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11" w:rsidRPr="005A78C6" w:rsidRDefault="00986811" w:rsidP="00986811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0" w:name="_Toc9468789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BAB </w:t>
      </w:r>
      <w:r w:rsidRPr="005A78C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V</w:t>
      </w:r>
      <w:bookmarkEnd w:id="0"/>
    </w:p>
    <w:p w:rsidR="00986811" w:rsidRDefault="00986811" w:rsidP="00986811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" w:name="_Toc94687897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SIMPULAN DAN SARAN</w:t>
      </w:r>
      <w:bookmarkEnd w:id="1"/>
    </w:p>
    <w:p w:rsidR="00986811" w:rsidRPr="00B2682C" w:rsidRDefault="00986811" w:rsidP="00986811"/>
    <w:p w:rsidR="00986811" w:rsidRDefault="00986811" w:rsidP="00986811">
      <w:pPr>
        <w:pStyle w:val="Heading2"/>
        <w:numPr>
          <w:ilvl w:val="0"/>
          <w:numId w:val="1"/>
        </w:numPr>
        <w:spacing w:before="20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" w:name="_Toc94687898"/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Simpulan</w:t>
      </w:r>
      <w:bookmarkEnd w:id="2"/>
      <w:proofErr w:type="spellEnd"/>
    </w:p>
    <w:p w:rsidR="00986811" w:rsidRDefault="00986811" w:rsidP="00986811">
      <w:pPr>
        <w:spacing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11" w:rsidRPr="00805126" w:rsidRDefault="00986811" w:rsidP="00986811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682C">
        <w:rPr>
          <w:rFonts w:ascii="Times New Roman" w:hAnsi="Times New Roman" w:cs="Times New Roman"/>
          <w:sz w:val="24"/>
          <w:szCs w:val="24"/>
        </w:rPr>
        <w:t>Tingk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17,4%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71,7%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10,9%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11" w:rsidRPr="00805126" w:rsidRDefault="00986811" w:rsidP="00986811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2682C">
        <w:rPr>
          <w:rFonts w:ascii="Times New Roman" w:hAnsi="Times New Roman" w:cs="Times New Roman"/>
          <w:sz w:val="24"/>
          <w:szCs w:val="24"/>
        </w:rPr>
        <w:t>Tingk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20,7%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62%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17,49%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C9A" w:rsidRDefault="00986811" w:rsidP="00986811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EC5C9A" w:rsidSect="00EC5C9A">
          <w:footerReference w:type="default" r:id="rId8"/>
          <w:headerReference w:type="first" r:id="rId9"/>
          <w:footerReference w:type="first" r:id="rId10"/>
          <w:pgSz w:w="11907" w:h="16839" w:code="9"/>
          <w:pgMar w:top="2268" w:right="1701" w:bottom="1701" w:left="2268" w:header="708" w:footer="708" w:gutter="0"/>
          <w:pgNumType w:start="52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C27E7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xy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0,370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0,370&gt;0,202.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86, 3%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E939F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diindikasikan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11" w:rsidRPr="003F1DE3" w:rsidRDefault="00986811" w:rsidP="00986811">
      <w:pPr>
        <w:pStyle w:val="ListParagraph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pemanfaatan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811" w:rsidRDefault="00986811" w:rsidP="00986811">
      <w:pPr>
        <w:pStyle w:val="Heading2"/>
        <w:numPr>
          <w:ilvl w:val="0"/>
          <w:numId w:val="1"/>
        </w:numPr>
        <w:spacing w:before="20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" w:name="_Toc94687899"/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Implikasi</w:t>
      </w:r>
      <w:bookmarkEnd w:id="4"/>
      <w:proofErr w:type="spellEnd"/>
    </w:p>
    <w:p w:rsidR="00986811" w:rsidRDefault="00986811" w:rsidP="00986811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811" w:rsidRDefault="00986811" w:rsidP="00986811">
      <w:pPr>
        <w:pStyle w:val="Heading2"/>
        <w:numPr>
          <w:ilvl w:val="0"/>
          <w:numId w:val="1"/>
        </w:numPr>
        <w:spacing w:before="20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" w:name="_Toc94687900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Saran</w:t>
      </w:r>
      <w:bookmarkEnd w:id="5"/>
    </w:p>
    <w:p w:rsidR="00986811" w:rsidRDefault="00986811" w:rsidP="00986811">
      <w:p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dijabarkan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pengoperasian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tersolusikan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mengoptimalkan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berhati-hati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berselancar</w:t>
      </w:r>
      <w:proofErr w:type="spellEnd"/>
      <w:r>
        <w:rPr>
          <w:rFonts w:ascii="Times New Roman" w:hAnsi="Times New Roman" w:cs="Times New Roman"/>
          <w:sz w:val="24"/>
        </w:rPr>
        <w:t xml:space="preserve"> di internet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optimal.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disarankan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memaksimalkan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mengirim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IPTEK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berkualitas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disarankan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optimal.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memfasilitasi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monoton</w:t>
      </w:r>
      <w:proofErr w:type="spellEnd"/>
      <w:r>
        <w:rPr>
          <w:rFonts w:ascii="Times New Roman" w:hAnsi="Times New Roman" w:cs="Times New Roman"/>
          <w:sz w:val="24"/>
        </w:rPr>
        <w:t xml:space="preserve"> di era digital.</w:t>
      </w:r>
    </w:p>
    <w:p w:rsidR="00986811" w:rsidRDefault="00986811" w:rsidP="00986811">
      <w:pPr>
        <w:pStyle w:val="ListParagraph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disarankan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melanjutkan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mengoperasikan</w:t>
      </w:r>
      <w:proofErr w:type="spellEnd"/>
      <w:r>
        <w:rPr>
          <w:rFonts w:ascii="Times New Roman" w:hAnsi="Times New Roman" w:cs="Times New Roman"/>
          <w:sz w:val="24"/>
        </w:rPr>
        <w:t xml:space="preserve"> internet agar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420BF" w:rsidRDefault="009420BF"/>
    <w:sectPr w:rsidR="009420BF" w:rsidSect="00554B76">
      <w:pgSz w:w="11907" w:h="16839" w:code="9"/>
      <w:pgMar w:top="2268" w:right="1701" w:bottom="1701" w:left="2268" w:header="708" w:footer="708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69" w:rsidRDefault="00590A69" w:rsidP="00EC5C9A">
      <w:pPr>
        <w:spacing w:after="0" w:line="240" w:lineRule="auto"/>
      </w:pPr>
      <w:r>
        <w:separator/>
      </w:r>
    </w:p>
  </w:endnote>
  <w:endnote w:type="continuationSeparator" w:id="0">
    <w:p w:rsidR="00590A69" w:rsidRDefault="00590A69" w:rsidP="00EC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163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B76" w:rsidRDefault="00554B7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  <w:p w:rsidR="00554B76" w:rsidRPr="002F5E0A" w:rsidRDefault="00554B76" w:rsidP="00554B76">
        <w:pPr>
          <w:pStyle w:val="Footer"/>
          <w:rPr>
            <w:rFonts w:ascii="Trebuchet MS" w:hAnsi="Trebuchet MS"/>
            <w:b/>
            <w:sz w:val="18"/>
            <w:szCs w:val="18"/>
          </w:rPr>
        </w:pPr>
        <w:r w:rsidRPr="002F5E0A">
          <w:rPr>
            <w:rFonts w:ascii="Trebuchet MS" w:hAnsi="Trebuchet MS"/>
            <w:b/>
            <w:sz w:val="18"/>
            <w:szCs w:val="18"/>
          </w:rPr>
          <w:t xml:space="preserve">Gita </w:t>
        </w: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Pratiwi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>, 2022</w:t>
        </w:r>
      </w:p>
      <w:p w:rsidR="00554B76" w:rsidRPr="002F5E0A" w:rsidRDefault="00554B76" w:rsidP="00554B76">
        <w:pPr>
          <w:pStyle w:val="Footer"/>
          <w:rPr>
            <w:rFonts w:ascii="Trebuchet MS" w:hAnsi="Trebuchet MS"/>
            <w:b/>
            <w:i/>
            <w:sz w:val="18"/>
            <w:szCs w:val="18"/>
          </w:rPr>
        </w:pPr>
        <w:r w:rsidRPr="002F5E0A">
          <w:rPr>
            <w:rFonts w:ascii="Trebuchet MS" w:hAnsi="Trebuchet MS"/>
            <w:b/>
            <w:i/>
            <w:sz w:val="18"/>
            <w:szCs w:val="18"/>
          </w:rPr>
          <w:t>HUBUNGAN PEMANFAATAN INTERNET SEBAGAI SUMBER BELAJAR DENGAN MOTIVASI BELAJAR SISWA KELAS V DI SDN TELUK PUCUNG V BEKASI UTARA</w:t>
        </w:r>
      </w:p>
      <w:p w:rsidR="00554B76" w:rsidRPr="00554B76" w:rsidRDefault="00554B76" w:rsidP="00554B76">
        <w:pPr>
          <w:pStyle w:val="Footer"/>
          <w:rPr>
            <w:rFonts w:ascii="Trebuchet MS" w:hAnsi="Trebuchet MS"/>
            <w:b/>
            <w:sz w:val="18"/>
            <w:szCs w:val="18"/>
          </w:rPr>
        </w:pP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Universitas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 xml:space="preserve"> </w:t>
        </w: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Pendidikan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 xml:space="preserve"> Indonesia </w:t>
        </w:r>
        <w:r w:rsidRPr="002F5E0A">
          <w:rPr>
            <w:rFonts w:ascii="Trebuchet MS" w:hAnsi="Trebuchet MS"/>
            <w:b/>
            <w:color w:val="FFC000"/>
            <w:sz w:val="18"/>
            <w:szCs w:val="18"/>
          </w:rPr>
          <w:t>|</w:t>
        </w:r>
        <w:r w:rsidRPr="002F5E0A">
          <w:rPr>
            <w:rFonts w:ascii="Trebuchet MS" w:hAnsi="Trebuchet MS"/>
            <w:b/>
            <w:sz w:val="18"/>
            <w:szCs w:val="18"/>
          </w:rPr>
          <w:t xml:space="preserve"> repository.upi.edu </w:t>
        </w:r>
        <w:r w:rsidRPr="002F5E0A">
          <w:rPr>
            <w:rFonts w:ascii="Trebuchet MS" w:hAnsi="Trebuchet MS"/>
            <w:b/>
            <w:color w:val="FFC000"/>
            <w:sz w:val="18"/>
            <w:szCs w:val="18"/>
          </w:rPr>
          <w:t>|</w:t>
        </w:r>
        <w:r w:rsidRPr="002F5E0A">
          <w:rPr>
            <w:rFonts w:ascii="Trebuchet MS" w:hAnsi="Trebuchet MS"/>
            <w:b/>
            <w:sz w:val="18"/>
            <w:szCs w:val="18"/>
          </w:rPr>
          <w:t xml:space="preserve"> perpustakaan.upi.edu</w:t>
        </w:r>
      </w:p>
    </w:sdtContent>
  </w:sdt>
  <w:p w:rsidR="00EC5C9A" w:rsidRPr="00EC5C9A" w:rsidRDefault="00EC5C9A">
    <w:pPr>
      <w:pStyle w:val="Footer"/>
      <w:rPr>
        <w:rFonts w:ascii="Trebuchet MS" w:hAnsi="Trebuchet MS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2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C5C9A" w:rsidRDefault="00EC5C9A">
        <w:pPr>
          <w:pStyle w:val="Footer"/>
          <w:jc w:val="center"/>
          <w:rPr>
            <w:rFonts w:ascii="Times New Roman" w:hAnsi="Times New Roman" w:cs="Times New Roman"/>
            <w:noProof/>
            <w:sz w:val="24"/>
          </w:rPr>
        </w:pPr>
      </w:p>
      <w:p w:rsidR="00EC5C9A" w:rsidRPr="002F5E0A" w:rsidRDefault="00EC5C9A" w:rsidP="00EC5C9A">
        <w:pPr>
          <w:pStyle w:val="Footer"/>
          <w:rPr>
            <w:rFonts w:ascii="Trebuchet MS" w:hAnsi="Trebuchet MS"/>
            <w:b/>
            <w:sz w:val="18"/>
            <w:szCs w:val="18"/>
          </w:rPr>
        </w:pPr>
        <w:r w:rsidRPr="002F5E0A">
          <w:rPr>
            <w:rFonts w:ascii="Trebuchet MS" w:hAnsi="Trebuchet MS"/>
            <w:b/>
            <w:sz w:val="18"/>
            <w:szCs w:val="18"/>
          </w:rPr>
          <w:t xml:space="preserve">Gita </w:t>
        </w: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Pratiwi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>, 2022</w:t>
        </w:r>
      </w:p>
      <w:p w:rsidR="00EC5C9A" w:rsidRPr="002F5E0A" w:rsidRDefault="00EC5C9A" w:rsidP="00EC5C9A">
        <w:pPr>
          <w:pStyle w:val="Footer"/>
          <w:rPr>
            <w:rFonts w:ascii="Trebuchet MS" w:hAnsi="Trebuchet MS"/>
            <w:b/>
            <w:i/>
            <w:sz w:val="18"/>
            <w:szCs w:val="18"/>
          </w:rPr>
        </w:pPr>
        <w:r w:rsidRPr="002F5E0A">
          <w:rPr>
            <w:rFonts w:ascii="Trebuchet MS" w:hAnsi="Trebuchet MS"/>
            <w:b/>
            <w:i/>
            <w:sz w:val="18"/>
            <w:szCs w:val="18"/>
          </w:rPr>
          <w:t>HUBUNGAN PEMANFAATAN INTERNET SEBAGAI SUMBER BELAJAR DENGAN MOTIVASI BELAJAR SISWA KELAS V DI SDN TELUK PUCUNG V BEKASI UTARA</w:t>
        </w:r>
      </w:p>
      <w:p w:rsidR="00EC5C9A" w:rsidRPr="00EC5C9A" w:rsidRDefault="00EC5C9A" w:rsidP="00EC5C9A">
        <w:pPr>
          <w:pStyle w:val="Footer"/>
          <w:rPr>
            <w:rFonts w:ascii="Trebuchet MS" w:hAnsi="Trebuchet MS"/>
            <w:b/>
            <w:sz w:val="18"/>
            <w:szCs w:val="18"/>
          </w:rPr>
        </w:pP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Universitas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 xml:space="preserve"> </w:t>
        </w:r>
        <w:proofErr w:type="spellStart"/>
        <w:r w:rsidRPr="002F5E0A">
          <w:rPr>
            <w:rFonts w:ascii="Trebuchet MS" w:hAnsi="Trebuchet MS"/>
            <w:b/>
            <w:sz w:val="18"/>
            <w:szCs w:val="18"/>
          </w:rPr>
          <w:t>Pendidikan</w:t>
        </w:r>
        <w:proofErr w:type="spellEnd"/>
        <w:r w:rsidRPr="002F5E0A">
          <w:rPr>
            <w:rFonts w:ascii="Trebuchet MS" w:hAnsi="Trebuchet MS"/>
            <w:b/>
            <w:sz w:val="18"/>
            <w:szCs w:val="18"/>
          </w:rPr>
          <w:t xml:space="preserve"> Indonesia </w:t>
        </w:r>
        <w:r w:rsidRPr="002F5E0A">
          <w:rPr>
            <w:rFonts w:ascii="Trebuchet MS" w:hAnsi="Trebuchet MS"/>
            <w:b/>
            <w:color w:val="FFC000"/>
            <w:sz w:val="18"/>
            <w:szCs w:val="18"/>
          </w:rPr>
          <w:t>|</w:t>
        </w:r>
        <w:r w:rsidRPr="002F5E0A">
          <w:rPr>
            <w:rFonts w:ascii="Trebuchet MS" w:hAnsi="Trebuchet MS"/>
            <w:b/>
            <w:sz w:val="18"/>
            <w:szCs w:val="18"/>
          </w:rPr>
          <w:t xml:space="preserve"> repository.upi.edu </w:t>
        </w:r>
        <w:r w:rsidRPr="002F5E0A">
          <w:rPr>
            <w:rFonts w:ascii="Trebuchet MS" w:hAnsi="Trebuchet MS"/>
            <w:b/>
            <w:color w:val="FFC000"/>
            <w:sz w:val="18"/>
            <w:szCs w:val="18"/>
          </w:rPr>
          <w:t>|</w:t>
        </w:r>
        <w:r w:rsidRPr="002F5E0A">
          <w:rPr>
            <w:rFonts w:ascii="Trebuchet MS" w:hAnsi="Trebuchet MS"/>
            <w:b/>
            <w:sz w:val="18"/>
            <w:szCs w:val="18"/>
          </w:rPr>
          <w:t xml:space="preserve"> perpustakaan.upi.edu</w:t>
        </w:r>
      </w:p>
    </w:sdtContent>
  </w:sdt>
  <w:p w:rsidR="00EC5C9A" w:rsidRPr="00EC5C9A" w:rsidRDefault="00EC5C9A">
    <w:pPr>
      <w:pStyle w:val="Footer"/>
      <w:rPr>
        <w:rFonts w:ascii="Trebuchet MS" w:hAnsi="Trebuchet M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69" w:rsidRDefault="00590A69" w:rsidP="00EC5C9A">
      <w:pPr>
        <w:spacing w:after="0" w:line="240" w:lineRule="auto"/>
      </w:pPr>
      <w:r>
        <w:separator/>
      </w:r>
    </w:p>
  </w:footnote>
  <w:footnote w:type="continuationSeparator" w:id="0">
    <w:p w:rsidR="00590A69" w:rsidRDefault="00590A69" w:rsidP="00EC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74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C5C9A" w:rsidRPr="00554B76" w:rsidRDefault="00EC5C9A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54B76">
          <w:rPr>
            <w:rFonts w:ascii="Times New Roman" w:hAnsi="Times New Roman" w:cs="Times New Roman"/>
            <w:sz w:val="24"/>
          </w:rPr>
          <w:fldChar w:fldCharType="begin"/>
        </w:r>
        <w:r w:rsidRPr="00554B7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54B76">
          <w:rPr>
            <w:rFonts w:ascii="Times New Roman" w:hAnsi="Times New Roman" w:cs="Times New Roman"/>
            <w:sz w:val="24"/>
          </w:rPr>
          <w:fldChar w:fldCharType="separate"/>
        </w:r>
        <w:r w:rsidR="00554B76">
          <w:rPr>
            <w:rFonts w:ascii="Times New Roman" w:hAnsi="Times New Roman" w:cs="Times New Roman"/>
            <w:noProof/>
            <w:sz w:val="24"/>
          </w:rPr>
          <w:t>53</w:t>
        </w:r>
        <w:r w:rsidRPr="00554B7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C5C9A" w:rsidRDefault="00EC5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3EDB"/>
    <w:multiLevelType w:val="multilevel"/>
    <w:tmpl w:val="94A2A0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11"/>
    <w:rsid w:val="000C57E8"/>
    <w:rsid w:val="0012302C"/>
    <w:rsid w:val="00386343"/>
    <w:rsid w:val="004B4A3A"/>
    <w:rsid w:val="00554B76"/>
    <w:rsid w:val="00590A69"/>
    <w:rsid w:val="00935ED4"/>
    <w:rsid w:val="009420BF"/>
    <w:rsid w:val="00946F05"/>
    <w:rsid w:val="00986811"/>
    <w:rsid w:val="009E5A38"/>
    <w:rsid w:val="00B52CB7"/>
    <w:rsid w:val="00DA565D"/>
    <w:rsid w:val="00DB64BF"/>
    <w:rsid w:val="00E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DE1DC3-3F76-4C52-AD44-95704C9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1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81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8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9868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868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681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C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931E-D5B8-40AB-99BF-51E9615C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2022-06-12T11:06:00Z</dcterms:created>
  <dcterms:modified xsi:type="dcterms:W3CDTF">2022-06-12T11:33:00Z</dcterms:modified>
</cp:coreProperties>
</file>