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FD" w:rsidRPr="008B4405" w:rsidRDefault="00096BCA" w:rsidP="00870F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56.05pt;margin-top:-92.85pt;width:1in;height:1in;z-index:251658240" stroked="f"/>
        </w:pict>
      </w:r>
      <w:r w:rsidR="00870FFD" w:rsidRPr="008B4405">
        <w:rPr>
          <w:rFonts w:ascii="Times New Roman" w:hAnsi="Times New Roman" w:cs="Times New Roman"/>
          <w:b/>
          <w:sz w:val="28"/>
          <w:szCs w:val="28"/>
        </w:rPr>
        <w:t>BAB V</w:t>
      </w:r>
    </w:p>
    <w:p w:rsidR="00870FFD" w:rsidRDefault="00870FFD" w:rsidP="00870F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05"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870FFD" w:rsidRPr="008B4405" w:rsidRDefault="00870FFD" w:rsidP="00870F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FFD" w:rsidRDefault="00870FFD" w:rsidP="00870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FD" w:rsidRDefault="00870FFD" w:rsidP="00870FFD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5287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870FFD" w:rsidRPr="004654FD" w:rsidRDefault="003F60C6" w:rsidP="004654FD">
      <w:pPr>
        <w:pStyle w:val="ListParagraph"/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870FFD" w:rsidRPr="0096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FFD" w:rsidRPr="009615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70FFD" w:rsidRPr="0096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0FFD" w:rsidRPr="009615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70FFD" w:rsidRPr="009615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97AF5" w:rsidRDefault="009B1CB2" w:rsidP="00870F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ETPBA </w:t>
      </w:r>
      <w:proofErr w:type="spellStart"/>
      <w:r w:rsidR="00497AF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97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AF5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="0049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F5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49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F5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="0049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F5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49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9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F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54FD" w:rsidRDefault="004654FD" w:rsidP="00870F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0B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720F45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72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45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72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4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2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4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2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4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720F4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32C84">
        <w:rPr>
          <w:rFonts w:ascii="Times New Roman" w:hAnsi="Times New Roman" w:cs="Times New Roman"/>
          <w:sz w:val="24"/>
          <w:szCs w:val="24"/>
        </w:rPr>
        <w:t xml:space="preserve"> 60,10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0B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0B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B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0B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B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0B0D50" w:rsidRDefault="000B0D50" w:rsidP="000B0D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istilah-istilah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50">
        <w:rPr>
          <w:rFonts w:ascii="Times New Roman" w:hAnsi="Times New Roman" w:cs="Times New Roman"/>
          <w:b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59,17%</w:t>
      </w:r>
    </w:p>
    <w:p w:rsidR="000B0D50" w:rsidRDefault="000B0D50" w:rsidP="000B0D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68,34%</w:t>
      </w:r>
    </w:p>
    <w:p w:rsidR="000B0D50" w:rsidRDefault="000B0D50" w:rsidP="000B0D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51,42%</w:t>
      </w:r>
    </w:p>
    <w:p w:rsidR="000B0D50" w:rsidRDefault="000B0D50" w:rsidP="000B0D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59,38%</w:t>
      </w:r>
    </w:p>
    <w:p w:rsidR="000B0D50" w:rsidRDefault="000B0D50" w:rsidP="000B0D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75%.</w:t>
      </w:r>
    </w:p>
    <w:p w:rsidR="000B0D50" w:rsidRDefault="000B0D50" w:rsidP="000B0D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41,9%</w:t>
      </w:r>
    </w:p>
    <w:p w:rsidR="000B0D50" w:rsidRDefault="000B0D50" w:rsidP="000B0D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>%.</w:t>
      </w:r>
    </w:p>
    <w:p w:rsidR="000B0D50" w:rsidRDefault="000B0D50" w:rsidP="000B0D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71,1%</w:t>
      </w:r>
    </w:p>
    <w:p w:rsidR="00923A19" w:rsidRPr="00923A19" w:rsidRDefault="00923A19" w:rsidP="00923A19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ETPBA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3A19" w:rsidRPr="00923A19" w:rsidRDefault="00923A19" w:rsidP="00923A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A19">
        <w:rPr>
          <w:rFonts w:ascii="Times New Roman" w:hAnsi="Times New Roman"/>
          <w:sz w:val="24"/>
          <w:szCs w:val="24"/>
        </w:rPr>
        <w:t>Bahan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ajar </w:t>
      </w:r>
      <w:proofErr w:type="spellStart"/>
      <w:r w:rsidRPr="00923A19">
        <w:rPr>
          <w:rFonts w:ascii="Times New Roman" w:hAnsi="Times New Roman"/>
          <w:sz w:val="24"/>
          <w:szCs w:val="24"/>
        </w:rPr>
        <w:t>mandiri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asam-basa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23A19">
        <w:rPr>
          <w:rFonts w:ascii="Times New Roman" w:hAnsi="Times New Roman"/>
          <w:sz w:val="24"/>
          <w:szCs w:val="24"/>
        </w:rPr>
        <w:t>diolah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dengan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empat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tahap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pengolahan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bahan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ajar </w:t>
      </w:r>
      <w:proofErr w:type="spellStart"/>
      <w:r w:rsidRPr="00923A19">
        <w:rPr>
          <w:rFonts w:ascii="Times New Roman" w:hAnsi="Times New Roman"/>
          <w:sz w:val="24"/>
          <w:szCs w:val="24"/>
        </w:rPr>
        <w:t>sudah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dikembangkan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dengan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baik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A19">
        <w:rPr>
          <w:rFonts w:ascii="Times New Roman" w:hAnsi="Times New Roman"/>
          <w:sz w:val="24"/>
          <w:szCs w:val="24"/>
        </w:rPr>
        <w:t>pada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aspek-aspek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berikut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ini</w:t>
      </w:r>
      <w:proofErr w:type="spellEnd"/>
      <w:r w:rsidRPr="00923A19">
        <w:rPr>
          <w:rFonts w:ascii="Times New Roman" w:hAnsi="Times New Roman"/>
          <w:sz w:val="24"/>
          <w:szCs w:val="24"/>
        </w:rPr>
        <w:t>:</w:t>
      </w:r>
    </w:p>
    <w:p w:rsidR="002561C5" w:rsidRDefault="007247EE" w:rsidP="00923A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6BD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5256BD">
        <w:rPr>
          <w:rFonts w:ascii="Times New Roman" w:hAnsi="Times New Roman" w:cs="Times New Roman"/>
          <w:sz w:val="24"/>
          <w:szCs w:val="24"/>
        </w:rPr>
        <w:t xml:space="preserve"> Isi</w:t>
      </w:r>
      <w:r w:rsidR="00870FFD" w:rsidRPr="0052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FFD" w:rsidRPr="005256B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70FF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FFD" w:rsidRPr="005256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0FF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FFD" w:rsidRPr="005256B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870FF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4BB" w:rsidRPr="005256BD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0B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04BB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BB" w:rsidRPr="005256B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kemutakhiran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keingintahuan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 w:rsidRPr="005256BD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5256BD" w:rsidRPr="005256BD">
        <w:rPr>
          <w:rFonts w:ascii="Times New Roman" w:hAnsi="Times New Roman" w:cs="Times New Roman"/>
          <w:sz w:val="24"/>
          <w:szCs w:val="24"/>
        </w:rPr>
        <w:t>.</w:t>
      </w:r>
      <w:r w:rsidR="005256BD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6BD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0B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256BD">
        <w:rPr>
          <w:rFonts w:ascii="Times New Roman" w:hAnsi="Times New Roman" w:cs="Times New Roman"/>
          <w:sz w:val="24"/>
          <w:szCs w:val="24"/>
        </w:rPr>
        <w:t>.</w:t>
      </w:r>
    </w:p>
    <w:p w:rsidR="00923A19" w:rsidRPr="00923A19" w:rsidRDefault="007247EE" w:rsidP="00923A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047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2C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C704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C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C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C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runut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mulai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dari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7047">
        <w:rPr>
          <w:rFonts w:ascii="Times New Roman" w:hAnsi="Times New Roman"/>
          <w:sz w:val="24"/>
          <w:szCs w:val="24"/>
        </w:rPr>
        <w:t>mudah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ke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sukar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dari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7047">
        <w:rPr>
          <w:rFonts w:ascii="Times New Roman" w:hAnsi="Times New Roman"/>
          <w:sz w:val="24"/>
          <w:szCs w:val="24"/>
        </w:rPr>
        <w:t>konkret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keabstrak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dan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dari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7047">
        <w:rPr>
          <w:rFonts w:ascii="Times New Roman" w:hAnsi="Times New Roman"/>
          <w:sz w:val="24"/>
          <w:szCs w:val="24"/>
        </w:rPr>
        <w:t>sederhana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ke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kompleks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047">
        <w:rPr>
          <w:rFonts w:ascii="Times New Roman" w:hAnsi="Times New Roman"/>
          <w:sz w:val="24"/>
          <w:szCs w:val="24"/>
        </w:rPr>
        <w:t>dari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7047">
        <w:rPr>
          <w:rFonts w:ascii="Times New Roman" w:hAnsi="Times New Roman"/>
          <w:sz w:val="24"/>
          <w:szCs w:val="24"/>
        </w:rPr>
        <w:t>dikenal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sampai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7047">
        <w:rPr>
          <w:rFonts w:ascii="Times New Roman" w:hAnsi="Times New Roman"/>
          <w:sz w:val="24"/>
          <w:szCs w:val="24"/>
        </w:rPr>
        <w:t>belum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dikenal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7047">
        <w:rPr>
          <w:rFonts w:ascii="Times New Roman" w:hAnsi="Times New Roman"/>
          <w:sz w:val="24"/>
          <w:szCs w:val="24"/>
        </w:rPr>
        <w:t>Bahasa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7047">
        <w:rPr>
          <w:rFonts w:ascii="Times New Roman" w:hAnsi="Times New Roman"/>
          <w:sz w:val="24"/>
          <w:szCs w:val="24"/>
        </w:rPr>
        <w:t>digunakan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sudah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mengacu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kepada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kaidah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7">
        <w:rPr>
          <w:rFonts w:ascii="Times New Roman" w:hAnsi="Times New Roman"/>
          <w:sz w:val="24"/>
          <w:szCs w:val="24"/>
        </w:rPr>
        <w:t>tata</w:t>
      </w:r>
      <w:proofErr w:type="spellEnd"/>
      <w:r w:rsidRPr="002C70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7047">
        <w:rPr>
          <w:rFonts w:ascii="Times New Roman" w:hAnsi="Times New Roman"/>
          <w:sz w:val="24"/>
          <w:szCs w:val="24"/>
        </w:rPr>
        <w:t>bahas</w:t>
      </w:r>
      <w:r w:rsidR="0050328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503286">
        <w:rPr>
          <w:rFonts w:ascii="Times New Roman" w:hAnsi="Times New Roman"/>
          <w:sz w:val="24"/>
          <w:szCs w:val="24"/>
        </w:rPr>
        <w:t xml:space="preserve"> Indonesia yang</w:t>
      </w:r>
      <w:r w:rsidR="005A6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C53">
        <w:rPr>
          <w:rFonts w:ascii="Times New Roman" w:hAnsi="Times New Roman"/>
          <w:sz w:val="24"/>
          <w:szCs w:val="24"/>
        </w:rPr>
        <w:t>baik</w:t>
      </w:r>
      <w:proofErr w:type="spellEnd"/>
      <w:r w:rsidR="005A6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C53">
        <w:rPr>
          <w:rFonts w:ascii="Times New Roman" w:hAnsi="Times New Roman"/>
          <w:sz w:val="24"/>
          <w:szCs w:val="24"/>
        </w:rPr>
        <w:t>dan</w:t>
      </w:r>
      <w:proofErr w:type="spellEnd"/>
      <w:r w:rsidR="005A6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C53">
        <w:rPr>
          <w:rFonts w:ascii="Times New Roman" w:hAnsi="Times New Roman"/>
          <w:sz w:val="24"/>
          <w:szCs w:val="24"/>
        </w:rPr>
        <w:t>benar</w:t>
      </w:r>
      <w:proofErr w:type="spellEnd"/>
      <w:r w:rsidR="005A6C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A6C53">
        <w:rPr>
          <w:rFonts w:ascii="Times New Roman" w:hAnsi="Times New Roman"/>
          <w:sz w:val="24"/>
          <w:szCs w:val="24"/>
        </w:rPr>
        <w:t>Dap</w:t>
      </w:r>
      <w:r w:rsidR="00503286">
        <w:rPr>
          <w:rFonts w:ascii="Times New Roman" w:hAnsi="Times New Roman"/>
          <w:sz w:val="24"/>
          <w:szCs w:val="24"/>
        </w:rPr>
        <w:t>at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merangsang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lastRenderedPageBreak/>
        <w:t>siswa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untuk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lebih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terlibat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03286">
        <w:rPr>
          <w:rFonts w:ascii="Times New Roman" w:hAnsi="Times New Roman"/>
          <w:sz w:val="24"/>
          <w:szCs w:val="24"/>
        </w:rPr>
        <w:t>dalam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503286">
        <w:rPr>
          <w:rFonts w:ascii="Times New Roman" w:hAnsi="Times New Roman"/>
          <w:sz w:val="24"/>
          <w:szCs w:val="24"/>
        </w:rPr>
        <w:t>belajar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3286">
        <w:rPr>
          <w:rFonts w:ascii="Times New Roman" w:hAnsi="Times New Roman"/>
          <w:sz w:val="24"/>
          <w:szCs w:val="24"/>
        </w:rPr>
        <w:t>sesuai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dengan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karakteristik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kimia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3286">
        <w:rPr>
          <w:rFonts w:ascii="Times New Roman" w:hAnsi="Times New Roman"/>
          <w:sz w:val="24"/>
          <w:szCs w:val="24"/>
        </w:rPr>
        <w:t>ketertautan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antar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bab</w:t>
      </w:r>
      <w:proofErr w:type="spellEnd"/>
      <w:r w:rsidR="00503286">
        <w:rPr>
          <w:rFonts w:ascii="Times New Roman" w:hAnsi="Times New Roman"/>
          <w:sz w:val="24"/>
          <w:szCs w:val="24"/>
        </w:rPr>
        <w:t>/</w:t>
      </w:r>
      <w:proofErr w:type="spellStart"/>
      <w:r w:rsidR="00503286">
        <w:rPr>
          <w:rFonts w:ascii="Times New Roman" w:hAnsi="Times New Roman"/>
          <w:sz w:val="24"/>
          <w:szCs w:val="24"/>
        </w:rPr>
        <w:t>subab</w:t>
      </w:r>
      <w:proofErr w:type="spellEnd"/>
      <w:r w:rsidR="00503286">
        <w:rPr>
          <w:rFonts w:ascii="Times New Roman" w:hAnsi="Times New Roman"/>
          <w:sz w:val="24"/>
          <w:szCs w:val="24"/>
        </w:rPr>
        <w:t>/</w:t>
      </w:r>
      <w:proofErr w:type="spellStart"/>
      <w:r w:rsidR="00503286">
        <w:rPr>
          <w:rFonts w:ascii="Times New Roman" w:hAnsi="Times New Roman"/>
          <w:sz w:val="24"/>
          <w:szCs w:val="24"/>
        </w:rPr>
        <w:t>alinea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sudah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baik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3286">
        <w:rPr>
          <w:rFonts w:ascii="Times New Roman" w:hAnsi="Times New Roman"/>
          <w:sz w:val="24"/>
          <w:szCs w:val="24"/>
        </w:rPr>
        <w:t>dapat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membangkitkan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motivasi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bagi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siswa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untuk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mau</w:t>
      </w:r>
      <w:proofErr w:type="spellEnd"/>
      <w:r w:rsidR="0050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86">
        <w:rPr>
          <w:rFonts w:ascii="Times New Roman" w:hAnsi="Times New Roman"/>
          <w:sz w:val="24"/>
          <w:szCs w:val="24"/>
        </w:rPr>
        <w:t>belajar</w:t>
      </w:r>
      <w:proofErr w:type="spellEnd"/>
      <w:r w:rsidR="00503286">
        <w:rPr>
          <w:rFonts w:ascii="Times New Roman" w:hAnsi="Times New Roman"/>
          <w:sz w:val="24"/>
          <w:szCs w:val="24"/>
        </w:rPr>
        <w:t>.</w:t>
      </w:r>
    </w:p>
    <w:p w:rsidR="00923A19" w:rsidRPr="00923A19" w:rsidRDefault="00923A19" w:rsidP="00923A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EE3D7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E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EE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ketepatan</w:t>
      </w:r>
      <w:proofErr w:type="spellEnd"/>
      <w:r w:rsidRPr="00EE3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tata</w:t>
      </w:r>
      <w:proofErr w:type="spellEnd"/>
      <w:r w:rsidRPr="00EE3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>
        <w:t xml:space="preserve">,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ketepatan</w:t>
      </w:r>
      <w:proofErr w:type="spellEnd"/>
      <w:r w:rsidRPr="00EE3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ejaan</w:t>
      </w:r>
      <w:proofErr w:type="spellEnd"/>
      <w:r>
        <w:t xml:space="preserve">,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kebakuan</w:t>
      </w:r>
      <w:proofErr w:type="spellEnd"/>
      <w:r w:rsidRPr="00EE3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istilah</w:t>
      </w:r>
      <w:proofErr w:type="spellEnd"/>
      <w:r>
        <w:t xml:space="preserve">,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konsistensi</w:t>
      </w:r>
      <w:proofErr w:type="spellEnd"/>
      <w:r w:rsidRPr="00EE3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penggunaan</w:t>
      </w:r>
      <w:proofErr w:type="spellEnd"/>
      <w:r w:rsidRPr="00EE3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istilah</w:t>
      </w:r>
      <w:proofErr w:type="spellEnd"/>
      <w:r w:rsidRPr="00EE3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E3D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color w:val="000000" w:themeColor="text1"/>
          <w:sz w:val="24"/>
          <w:szCs w:val="24"/>
        </w:rPr>
        <w:t>simbol</w:t>
      </w:r>
      <w:proofErr w:type="spellEnd"/>
      <w:r>
        <w:t xml:space="preserve">, </w:t>
      </w:r>
      <w:proofErr w:type="spellStart"/>
      <w:r w:rsidRPr="00EE3D74">
        <w:rPr>
          <w:rFonts w:ascii="Times New Roman" w:hAnsi="Times New Roman"/>
          <w:sz w:val="24"/>
          <w:szCs w:val="24"/>
        </w:rPr>
        <w:t>keefektifan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kalimat</w:t>
      </w:r>
      <w:proofErr w:type="spellEnd"/>
      <w:r>
        <w:t xml:space="preserve">, </w:t>
      </w:r>
      <w:proofErr w:type="spellStart"/>
      <w:r w:rsidRPr="00EE3D74">
        <w:rPr>
          <w:rFonts w:ascii="Times New Roman" w:hAnsi="Times New Roman"/>
          <w:sz w:val="24"/>
          <w:szCs w:val="24"/>
        </w:rPr>
        <w:t>kemudahan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pesan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atau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informasi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dipahami</w:t>
      </w:r>
      <w:proofErr w:type="spellEnd"/>
      <w:r>
        <w:t xml:space="preserve">, </w:t>
      </w:r>
      <w:proofErr w:type="spellStart"/>
      <w:r w:rsidRPr="00EE3D74">
        <w:rPr>
          <w:rFonts w:ascii="Times New Roman" w:hAnsi="Times New Roman"/>
          <w:sz w:val="24"/>
          <w:szCs w:val="24"/>
        </w:rPr>
        <w:t>kesesuaian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bahasa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dengan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tingkat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perkembangan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emosional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siswa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dankesesuaian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bahasa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dengan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tingkat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perkembangan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intelektual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siswa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sudah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dikembangkan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dengan</w:t>
      </w:r>
      <w:proofErr w:type="spellEnd"/>
      <w:r w:rsidRPr="00EE3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74">
        <w:rPr>
          <w:rFonts w:ascii="Times New Roman" w:hAnsi="Times New Roman"/>
          <w:sz w:val="24"/>
          <w:szCs w:val="24"/>
        </w:rPr>
        <w:t>baik</w:t>
      </w:r>
      <w:proofErr w:type="spellEnd"/>
      <w:r w:rsidRPr="00EE3D74">
        <w:rPr>
          <w:rFonts w:ascii="Times New Roman" w:hAnsi="Times New Roman"/>
          <w:sz w:val="24"/>
          <w:szCs w:val="24"/>
        </w:rPr>
        <w:t>.</w:t>
      </w:r>
    </w:p>
    <w:p w:rsidR="00870FFD" w:rsidRPr="00923A19" w:rsidRDefault="00923A19" w:rsidP="00923A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A19">
        <w:rPr>
          <w:rFonts w:ascii="Times New Roman" w:hAnsi="Times New Roman"/>
          <w:sz w:val="24"/>
          <w:szCs w:val="24"/>
        </w:rPr>
        <w:t>Kegrafikan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gambar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ukuran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huruf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judul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bahan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ajar </w:t>
      </w:r>
      <w:proofErr w:type="spellStart"/>
      <w:r w:rsidRPr="00923A19">
        <w:rPr>
          <w:rFonts w:ascii="Times New Roman" w:hAnsi="Times New Roman"/>
          <w:sz w:val="24"/>
          <w:szCs w:val="24"/>
        </w:rPr>
        <w:t>lebih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dominan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proporsional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dibandingkan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ukuran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bahan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ajar, </w:t>
      </w:r>
      <w:proofErr w:type="spellStart"/>
      <w:r w:rsidRPr="00923A19">
        <w:rPr>
          <w:rFonts w:ascii="Times New Roman" w:hAnsi="Times New Roman"/>
          <w:sz w:val="24"/>
          <w:szCs w:val="24"/>
        </w:rPr>
        <w:t>nama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pengarang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penerbit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A19">
        <w:rPr>
          <w:rFonts w:ascii="Times New Roman" w:hAnsi="Times New Roman"/>
          <w:sz w:val="24"/>
          <w:szCs w:val="24"/>
        </w:rPr>
        <w:t>warna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judul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gambar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bahan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ajar </w:t>
      </w:r>
      <w:proofErr w:type="spellStart"/>
      <w:r w:rsidRPr="00923A19">
        <w:rPr>
          <w:rFonts w:ascii="Times New Roman" w:hAnsi="Times New Roman"/>
          <w:sz w:val="24"/>
          <w:szCs w:val="24"/>
        </w:rPr>
        <w:t>kontras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dengan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warna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latar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belakang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A19">
        <w:rPr>
          <w:rFonts w:ascii="Times New Roman" w:hAnsi="Times New Roman"/>
          <w:sz w:val="24"/>
          <w:szCs w:val="24"/>
        </w:rPr>
        <w:t>ilustrasi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kulit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bahan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ajar </w:t>
      </w:r>
      <w:proofErr w:type="spellStart"/>
      <w:r w:rsidRPr="00923A19">
        <w:rPr>
          <w:rFonts w:ascii="Times New Roman" w:hAnsi="Times New Roman"/>
          <w:sz w:val="24"/>
          <w:szCs w:val="24"/>
        </w:rPr>
        <w:t>menggambarkan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isi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atau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materi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ajar </w:t>
      </w:r>
      <w:proofErr w:type="spellStart"/>
      <w:r w:rsidRPr="00923A19">
        <w:rPr>
          <w:rFonts w:ascii="Times New Roman" w:hAnsi="Times New Roman"/>
          <w:sz w:val="24"/>
          <w:szCs w:val="24"/>
        </w:rPr>
        <w:t>dan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mengungkapkan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karakter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objek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A19">
        <w:rPr>
          <w:rFonts w:ascii="Times New Roman" w:hAnsi="Times New Roman"/>
          <w:sz w:val="24"/>
          <w:szCs w:val="24"/>
        </w:rPr>
        <w:t>penempatan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unsur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tata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letak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konsisten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berdasarkan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pola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A19">
        <w:rPr>
          <w:rFonts w:ascii="Times New Roman" w:hAnsi="Times New Roman"/>
          <w:sz w:val="24"/>
          <w:szCs w:val="24"/>
        </w:rPr>
        <w:t>pemisahan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antar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paragraf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jelas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A19">
        <w:rPr>
          <w:rFonts w:ascii="Times New Roman" w:hAnsi="Times New Roman"/>
          <w:sz w:val="24"/>
          <w:szCs w:val="24"/>
        </w:rPr>
        <w:t>ilustrasi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keterangan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gambar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(</w:t>
      </w:r>
      <w:r w:rsidRPr="00923A19">
        <w:rPr>
          <w:rFonts w:ascii="Times New Roman" w:hAnsi="Times New Roman"/>
          <w:i/>
          <w:iCs/>
          <w:sz w:val="24"/>
          <w:szCs w:val="24"/>
        </w:rPr>
        <w:t>caption</w:t>
      </w:r>
      <w:r w:rsidRPr="00923A1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23A19">
        <w:rPr>
          <w:rFonts w:ascii="Times New Roman" w:hAnsi="Times New Roman"/>
          <w:sz w:val="24"/>
          <w:szCs w:val="24"/>
        </w:rPr>
        <w:t>dan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penggunaan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variasi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huruf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(</w:t>
      </w:r>
      <w:r w:rsidRPr="00923A19">
        <w:rPr>
          <w:rFonts w:ascii="Times New Roman" w:hAnsi="Times New Roman"/>
          <w:i/>
          <w:iCs/>
          <w:sz w:val="24"/>
          <w:szCs w:val="24"/>
        </w:rPr>
        <w:t>bold, italic, all capital, small capital</w:t>
      </w:r>
      <w:r w:rsidRPr="00923A1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23A19">
        <w:rPr>
          <w:rFonts w:ascii="Times New Roman" w:hAnsi="Times New Roman"/>
          <w:sz w:val="24"/>
          <w:szCs w:val="24"/>
        </w:rPr>
        <w:t>tidak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berlebihan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sudah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dikembangkan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dengan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baik</w:t>
      </w:r>
      <w:proofErr w:type="spellEnd"/>
    </w:p>
    <w:p w:rsidR="00923A19" w:rsidRDefault="00923A19" w:rsidP="00923A19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23A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ETPBA, </w:t>
      </w:r>
      <w:proofErr w:type="spellStart"/>
      <w:r w:rsidRPr="00923A1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dikembangkan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dengan</w:t>
      </w:r>
      <w:proofErr w:type="spellEnd"/>
      <w:r w:rsidRPr="0092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19">
        <w:rPr>
          <w:rFonts w:ascii="Times New Roman" w:hAnsi="Times New Roman"/>
          <w:sz w:val="24"/>
          <w:szCs w:val="24"/>
        </w:rPr>
        <w:t>baik</w:t>
      </w:r>
      <w:proofErr w:type="spellEnd"/>
      <w:r w:rsidRPr="00923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3A19" w:rsidRPr="00923A19" w:rsidRDefault="00923A19" w:rsidP="00923A19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23A19" w:rsidRPr="00923A19" w:rsidRDefault="00923A19" w:rsidP="00923A19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70FFD" w:rsidRDefault="00870FFD" w:rsidP="00870FFD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287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70FFD" w:rsidRDefault="00870FFD" w:rsidP="00870FF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720F45" w:rsidRPr="00720F45" w:rsidRDefault="00870FFD" w:rsidP="00720F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="0081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0B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D50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3464" w:rsidRDefault="00813464" w:rsidP="00870FF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0FFD" w:rsidRDefault="00870FFD" w:rsidP="00870FF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86265A" w:rsidRDefault="0086265A"/>
    <w:sectPr w:rsidR="0086265A" w:rsidSect="008D4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CA" w:rsidRDefault="00096BCA" w:rsidP="00DE75C4">
      <w:pPr>
        <w:spacing w:after="0" w:line="240" w:lineRule="auto"/>
      </w:pPr>
      <w:r>
        <w:separator/>
      </w:r>
    </w:p>
  </w:endnote>
  <w:endnote w:type="continuationSeparator" w:id="0">
    <w:p w:rsidR="00096BCA" w:rsidRDefault="00096BCA" w:rsidP="00DE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35" w:rsidRDefault="004A5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35" w:rsidRPr="004A5D35" w:rsidRDefault="004A5D35" w:rsidP="004A5D3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b/>
        <w:bCs/>
        <w:sz w:val="18"/>
        <w:szCs w:val="18"/>
        <w:lang w:val="id-ID"/>
      </w:rPr>
    </w:pPr>
  </w:p>
  <w:p w:rsidR="004A5D35" w:rsidRDefault="004A5D35" w:rsidP="004A5D3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b/>
        <w:bCs/>
        <w:sz w:val="18"/>
        <w:szCs w:val="18"/>
        <w:lang w:val="id-ID"/>
      </w:rPr>
    </w:pPr>
  </w:p>
  <w:p w:rsidR="004A5D35" w:rsidRPr="004A5D35" w:rsidRDefault="004A5D35" w:rsidP="004A5D3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 w:rsidRPr="004A5D35">
      <w:rPr>
        <w:rFonts w:ascii="Trebuchet MS" w:eastAsiaTheme="minorEastAsia" w:hAnsi="Trebuchet MS" w:cs="Trebuchet MS"/>
        <w:b/>
        <w:bCs/>
        <w:sz w:val="18"/>
        <w:szCs w:val="18"/>
        <w:lang w:val="id-ID"/>
      </w:rPr>
      <w:t>Endang Murpratiwi Rahayu 2014</w:t>
    </w:r>
  </w:p>
  <w:p w:rsidR="004A5D35" w:rsidRPr="004A5D35" w:rsidRDefault="004A5D35" w:rsidP="004A5D3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b/>
        <w:bCs/>
        <w:i/>
        <w:iCs/>
        <w:sz w:val="18"/>
        <w:szCs w:val="18"/>
        <w:lang w:val="id-ID"/>
      </w:rPr>
    </w:pPr>
    <w:r w:rsidRPr="004A5D35">
      <w:rPr>
        <w:rFonts w:ascii="Trebuchet MS" w:eastAsiaTheme="minorEastAsia" w:hAnsi="Trebuchet MS" w:cs="Trebuchet MS"/>
        <w:b/>
        <w:bCs/>
        <w:i/>
        <w:iCs/>
        <w:sz w:val="18"/>
        <w:szCs w:val="18"/>
        <w:lang w:val="id-ID"/>
      </w:rPr>
      <w:t>Pengembangan bahan ajar pokok bahasan titrasi asam basa yang diolah dengan empat tahap pengolahan bahan ajar (ETPBA)</w:t>
    </w:r>
  </w:p>
  <w:p w:rsidR="004A5D35" w:rsidRPr="004A5D35" w:rsidRDefault="004A5D35" w:rsidP="004A5D3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EastAsia" w:hAnsi="Trebuchet MS" w:cs="Trebuchet MS"/>
        <w:sz w:val="18"/>
        <w:szCs w:val="18"/>
        <w:lang w:val="id-ID"/>
      </w:rPr>
    </w:pPr>
    <w:r w:rsidRPr="004A5D35">
      <w:rPr>
        <w:rFonts w:ascii="Trebuchet MS" w:eastAsiaTheme="minorEastAsia" w:hAnsi="Trebuchet MS" w:cs="Trebuchet MS"/>
        <w:sz w:val="18"/>
        <w:szCs w:val="18"/>
        <w:lang w:val="id-ID"/>
      </w:rPr>
      <w:t xml:space="preserve">Universitas Pendidikan Indonesia </w:t>
    </w:r>
    <w:r w:rsidRPr="004A5D35">
      <w:rPr>
        <w:rFonts w:ascii="Trebuchet MS" w:eastAsiaTheme="minorEastAsia" w:hAnsi="Trebuchet MS" w:cs="Trebuchet MS"/>
        <w:b/>
        <w:bCs/>
        <w:color w:val="FFC000"/>
        <w:sz w:val="18"/>
        <w:szCs w:val="18"/>
        <w:lang w:val="id-ID"/>
      </w:rPr>
      <w:t>|</w:t>
    </w:r>
    <w:r w:rsidRPr="004A5D35">
      <w:rPr>
        <w:rFonts w:ascii="Trebuchet MS" w:eastAsiaTheme="minorEastAsia" w:hAnsi="Trebuchet MS" w:cs="Trebuchet MS"/>
        <w:sz w:val="18"/>
        <w:szCs w:val="18"/>
        <w:lang w:val="id-ID"/>
      </w:rPr>
      <w:t xml:space="preserve"> repository.upi.edu </w:t>
    </w:r>
    <w:r w:rsidRPr="004A5D35">
      <w:rPr>
        <w:rFonts w:ascii="Trebuchet MS" w:eastAsiaTheme="minorEastAsia" w:hAnsi="Trebuchet MS" w:cs="Trebuchet MS"/>
        <w:color w:val="FFC000"/>
        <w:sz w:val="18"/>
        <w:szCs w:val="18"/>
        <w:lang w:val="id-ID"/>
      </w:rPr>
      <w:t>|</w:t>
    </w:r>
    <w:r w:rsidRPr="004A5D35">
      <w:rPr>
        <w:rFonts w:ascii="Trebuchet MS" w:eastAsiaTheme="minorEastAsia" w:hAnsi="Trebuchet MS" w:cs="Trebuchet MS"/>
        <w:sz w:val="18"/>
        <w:szCs w:val="18"/>
        <w:lang w:val="id-ID"/>
      </w:rPr>
      <w:t xml:space="preserve"> perpustakaan.upi.edu</w:t>
    </w:r>
  </w:p>
  <w:p w:rsidR="004A5D35" w:rsidRPr="004A5D35" w:rsidRDefault="004A5D35" w:rsidP="004A5D35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</w:p>
  <w:p w:rsidR="004A5D35" w:rsidRDefault="004A5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35" w:rsidRDefault="004A5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CA" w:rsidRDefault="00096BCA" w:rsidP="00DE75C4">
      <w:pPr>
        <w:spacing w:after="0" w:line="240" w:lineRule="auto"/>
      </w:pPr>
      <w:r>
        <w:separator/>
      </w:r>
    </w:p>
  </w:footnote>
  <w:footnote w:type="continuationSeparator" w:id="0">
    <w:p w:rsidR="00096BCA" w:rsidRDefault="00096BCA" w:rsidP="00DE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35" w:rsidRDefault="004A5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137"/>
      <w:docPartObj>
        <w:docPartGallery w:val="Page Numbers (Top of Page)"/>
        <w:docPartUnique/>
      </w:docPartObj>
    </w:sdtPr>
    <w:sdtEndPr/>
    <w:sdtContent>
      <w:p w:rsidR="008D4C0A" w:rsidRDefault="00F75E47">
        <w:pPr>
          <w:pStyle w:val="Header"/>
          <w:jc w:val="right"/>
        </w:pPr>
        <w:r>
          <w:fldChar w:fldCharType="begin"/>
        </w:r>
        <w:r w:rsidR="005A6C53">
          <w:instrText xml:space="preserve"> PAGE   \* MERGEFORMAT </w:instrText>
        </w:r>
        <w:r>
          <w:fldChar w:fldCharType="separate"/>
        </w:r>
        <w:r w:rsidR="004A5D35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8D4C0A" w:rsidRDefault="008D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35" w:rsidRDefault="004A5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9D"/>
    <w:multiLevelType w:val="hybridMultilevel"/>
    <w:tmpl w:val="89680018"/>
    <w:lvl w:ilvl="0" w:tplc="776628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F31F79"/>
    <w:multiLevelType w:val="hybridMultilevel"/>
    <w:tmpl w:val="D27EB7B0"/>
    <w:lvl w:ilvl="0" w:tplc="8F3EC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65BAF"/>
    <w:multiLevelType w:val="hybridMultilevel"/>
    <w:tmpl w:val="15A84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64B7"/>
    <w:multiLevelType w:val="hybridMultilevel"/>
    <w:tmpl w:val="4C5E10CC"/>
    <w:lvl w:ilvl="0" w:tplc="0952F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CF623B"/>
    <w:multiLevelType w:val="hybridMultilevel"/>
    <w:tmpl w:val="F454D63A"/>
    <w:lvl w:ilvl="0" w:tplc="FD180A7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3111506"/>
    <w:multiLevelType w:val="hybridMultilevel"/>
    <w:tmpl w:val="3BF0BCA6"/>
    <w:lvl w:ilvl="0" w:tplc="325A259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98906CC"/>
    <w:multiLevelType w:val="hybridMultilevel"/>
    <w:tmpl w:val="41026BAE"/>
    <w:lvl w:ilvl="0" w:tplc="31EEC8C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FFD"/>
    <w:rsid w:val="00096BCA"/>
    <w:rsid w:val="000B0D50"/>
    <w:rsid w:val="00147FF7"/>
    <w:rsid w:val="001F57E6"/>
    <w:rsid w:val="002561C5"/>
    <w:rsid w:val="00343A90"/>
    <w:rsid w:val="00364A08"/>
    <w:rsid w:val="003E023C"/>
    <w:rsid w:val="003F60C6"/>
    <w:rsid w:val="004654FD"/>
    <w:rsid w:val="00497AF5"/>
    <w:rsid w:val="004A5D35"/>
    <w:rsid w:val="004D214D"/>
    <w:rsid w:val="00503286"/>
    <w:rsid w:val="005256BD"/>
    <w:rsid w:val="005A6C53"/>
    <w:rsid w:val="005F2673"/>
    <w:rsid w:val="006B1862"/>
    <w:rsid w:val="00720F45"/>
    <w:rsid w:val="007247EE"/>
    <w:rsid w:val="007304BB"/>
    <w:rsid w:val="007F6839"/>
    <w:rsid w:val="00813464"/>
    <w:rsid w:val="008221AB"/>
    <w:rsid w:val="00841169"/>
    <w:rsid w:val="0086265A"/>
    <w:rsid w:val="00870FFD"/>
    <w:rsid w:val="00884393"/>
    <w:rsid w:val="008D4C0A"/>
    <w:rsid w:val="00923A19"/>
    <w:rsid w:val="009B1CB2"/>
    <w:rsid w:val="009C5672"/>
    <w:rsid w:val="00A34031"/>
    <w:rsid w:val="00A51F52"/>
    <w:rsid w:val="00AB68C7"/>
    <w:rsid w:val="00AF4F6B"/>
    <w:rsid w:val="00B21139"/>
    <w:rsid w:val="00B32C84"/>
    <w:rsid w:val="00DE75C4"/>
    <w:rsid w:val="00EB1FDA"/>
    <w:rsid w:val="00F62630"/>
    <w:rsid w:val="00F7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FD"/>
  </w:style>
  <w:style w:type="paragraph" w:styleId="Footer">
    <w:name w:val="footer"/>
    <w:basedOn w:val="Normal"/>
    <w:link w:val="FooterChar"/>
    <w:uiPriority w:val="99"/>
    <w:unhideWhenUsed/>
    <w:rsid w:val="0082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2015-01-05T07:04:00Z</cp:lastPrinted>
  <dcterms:created xsi:type="dcterms:W3CDTF">2014-01-16T23:27:00Z</dcterms:created>
  <dcterms:modified xsi:type="dcterms:W3CDTF">2015-01-05T07:04:00Z</dcterms:modified>
</cp:coreProperties>
</file>